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Young adults' experience of responsible service practice in NSW: An update</w:t>
      </w:r>
    </w:p>
    <w:p>
      <w:pPr>
        <w:pStyle w:val="Heading2"/>
        <w:keepNext w:val="0"/>
        <w:keepLines w:val="0"/>
        <w:spacing w:before="299" w:after="299"/>
        <w:jc w:val="left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Researchers</w:t>
      </w:r>
    </w:p>
    <w:p>
      <w:pPr>
        <w:numPr>
          <w:ilvl w:val="0"/>
          <w:numId w:val="1"/>
        </w:numPr>
        <w:spacing w:before="240"/>
        <w:ind w:left="720" w:hanging="280"/>
        <w:jc w:val="left"/>
      </w:pPr>
      <w:r>
        <w:t>Ms Linda Scott, NSW Bureau of Crime Statistics and Research</w:t>
      </w:r>
    </w:p>
    <w:p>
      <w:pPr>
        <w:numPr>
          <w:ilvl w:val="0"/>
          <w:numId w:val="1"/>
        </w:numPr>
        <w:ind w:left="720" w:hanging="280"/>
        <w:jc w:val="left"/>
      </w:pPr>
      <w:r>
        <w:t>Dr Neil Donnelly, NSW Bureau of Crime Statistics and Research and National Drug Research Institute, Curtin University of Technology</w:t>
      </w:r>
    </w:p>
    <w:p>
      <w:pPr>
        <w:numPr>
          <w:ilvl w:val="0"/>
          <w:numId w:val="1"/>
        </w:numPr>
        <w:ind w:left="720" w:hanging="280"/>
        <w:jc w:val="left"/>
      </w:pPr>
      <w:r>
        <w:t>Dr Suzanne Poynton, NSW Bureau of Crime Statistics and Research</w:t>
      </w:r>
    </w:p>
    <w:p>
      <w:pPr>
        <w:numPr>
          <w:ilvl w:val="0"/>
          <w:numId w:val="1"/>
        </w:numPr>
        <w:spacing w:after="240"/>
        <w:ind w:left="720" w:hanging="280"/>
        <w:jc w:val="left"/>
      </w:pPr>
      <w:r>
        <w:t>Professor Don Weatherburn, NSW Bureau of Crime Statistics and Research</w:t>
      </w:r>
    </w:p>
    <w:p>
      <w:pPr>
        <w:pStyle w:val="Heading2"/>
        <w:keepNext w:val="0"/>
        <w:keepLines w:val="0"/>
        <w:spacing w:before="299" w:after="299"/>
        <w:jc w:val="left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Summary</w:t>
      </w:r>
    </w:p>
    <w:p>
      <w:pPr>
        <w:spacing w:before="240" w:after="240"/>
        <w:jc w:val="left"/>
      </w:pPr>
      <w:r>
        <w:t>This 2006 study examines changes in intoxication levels and the experience of responsible service practice initiatives among 18-39 year olds drinking at licensed premises in NSW. The changes were measured since a similar 2002 study by BOCSAR.</w:t>
      </w:r>
    </w:p>
    <w:p>
      <w:pPr>
        <w:spacing w:before="240" w:after="240"/>
        <w:jc w:val="left"/>
      </w:pPr>
      <w:r>
        <w:t>Since the previous study was conducted, the NSW Government instituted a range of initiatives to encourage responsible service of alcohol (RSA) on licensed premises. It was important to check whether these initiatives led to an improvement.</w:t>
      </w:r>
    </w:p>
    <w:p>
      <w:pPr>
        <w:pStyle w:val="Heading2"/>
        <w:keepNext w:val="0"/>
        <w:keepLines w:val="0"/>
        <w:spacing w:before="299" w:after="299"/>
        <w:jc w:val="left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Outcomes</w:t>
      </w:r>
    </w:p>
    <w:p>
      <w:pPr>
        <w:spacing w:before="240" w:after="240"/>
        <w:jc w:val="left"/>
      </w:pPr>
      <w:r>
        <w:t>This study found there was no significant change in the proportion of patrons reporting at least one of five signs of intoxication, with a modest increase in the provision of RSA initiatives. There was a reduction in the proportion of patrons at licensed premises reporting three or more signs of intoxication from 18.9% in 2002 to 14.6% in 2006. Of those reporting three or more signs of intoxication, there was a significant increase in those reporting at least one RSA measure: with significant increases in service refusal, having staff suggest to them they stop drinking, and advising on or organising transport home.</w:t>
      </w:r>
    </w:p>
    <w:p>
      <w:pPr>
        <w:spacing w:before="240" w:after="240"/>
        <w:jc w:val="left"/>
      </w:pPr>
      <w:r>
        <w:t>The likelihood of an intoxicated young adult receiving an RSA intervention improved from one in ten in 2002, to one in four in 2006. This represents a modest improvement with respect to the more overtly intoxicated persons. These changes are encouraging but there is clearly room for further improvement.</w:t>
      </w:r>
    </w:p>
    <w:p>
      <w:pPr>
        <w:pStyle w:val="Heading2"/>
        <w:keepNext w:val="0"/>
        <w:keepLines w:val="0"/>
        <w:spacing w:before="299" w:after="299"/>
        <w:jc w:val="left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References</w:t>
      </w:r>
    </w:p>
    <w:p>
      <w:pPr>
        <w:spacing w:before="240" w:after="240"/>
        <w:jc w:val="left"/>
      </w:pPr>
      <w:r>
        <w:t>Scott, L, Donnelly, N, Poynton, S &amp; Weatherburn, D 2007 Young adults' experience of responsible service practice in NSW: An update. Alcohol Studies Bulletin 9. Sydney: NSW Bureau of Crime Statistics and Research.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 adults' experience of responsible service practice in NSW: An update</dc:title>
  <cp:revision>0</cp:revision>
</cp:coreProperties>
</file>