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Elementor Single Post #134814</w:t>
      </w:r>
    </w:p>
    <w:p>
      <w:pPr>
        <w:spacing w:before="240" w:after="240"/>
      </w:pPr>
      <w:hyperlink r:id="rId4" w:history="1">
        <w:r>
          <w:rPr>
            <w:color w:val="ECCB65"/>
            <w:u w:val="single" w:color="ECCB65"/>
          </w:rPr>
          <w:t>Home</w:t>
        </w:r>
      </w:hyperlink>
      <w:r>
        <w:t xml:space="preserve"> / </w:t>
      </w:r>
      <w:hyperlink r:id="rId5" w:history="1">
        <w:r>
          <w:rPr>
            <w:color w:val="ECCB65"/>
            <w:u w:val="single" w:color="ECCB65"/>
          </w:rPr>
          <w:t>News &amp; media</w:t>
        </w:r>
      </w:hyperlink>
      <w:r>
        <w:t xml:space="preserve"> / </w:t>
      </w:r>
      <w:hyperlink r:id="rId6" w:history="1">
        <w:r>
          <w:rPr>
            <w:color w:val="ECCB65"/>
            <w:u w:val="single" w:color="ECCB65"/>
          </w:rPr>
          <w:t>Blog</w:t>
        </w:r>
      </w:hyperlink>
    </w:p>
    <w:p>
      <w:pPr>
        <w:spacing w:before="240" w:after="240"/>
      </w:pPr>
      <w:r>
        <w:rPr>
          <w:b/>
          <w:bCs/>
        </w:rPr>
        <w:t>SHARE THIS ARTICLE</w:t>
      </w:r>
    </w:p>
    <w:p>
      <w:r>
        <w:t xml:space="preserve">Share on facebook Share on twitter Share on linkedin </w:t>
      </w:r>
    </w:p>
    <w:p>
      <w:pPr>
        <w:rPr>
          <w:rStyle w:val="DefaultParagraphFont"/>
          <w:rFonts w:ascii="Arial" w:eastAsia="Arial" w:hAnsi="Arial" w:cs="Arial"/>
          <w:sz w:val="24"/>
          <w:szCs w:val="24"/>
        </w:rPr>
      </w:pPr>
      <w:r>
        <w:rPr>
          <w:rStyle w:val="is-screen-reader-text"/>
        </w:rPr>
        <w:t>Search for: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begin">
          <w:ffData>
            <w:name w:val="s"/>
            <w:enabled/>
            <w:calcOnExit w:val="0"/>
            <w:textInput/>
          </w:ffData>
        </w:fldChar>
      </w:r>
      <w:bookmarkStart w:id="0" w:name="s"/>
      <w:r>
        <w:rPr>
          <w:rStyle w:val="DefaultParagraphFon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end"/>
      </w:r>
      <w:bookmarkEnd w:id="0"/>
      <w:r>
        <w:rPr>
          <w:rStyle w:val="is-screen-reader-text"/>
        </w:rPr>
        <w:t>Search Button</w:t>
      </w:r>
      <w:r>
        <w:rPr>
          <w:rStyle w:val="is-search-icon"/>
          <w:strike w:val="0"/>
          <w:u w:val="none"/>
        </w:rPr>
        <w:drawing>
          <wp:inline>
            <wp:extent cx="114286" cy="9523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t>Our blog aims to generate meaningful commentary about alcohol policy, and to provide a platform for all members of the Australian community to share their views and concerns.</w:t>
      </w:r>
    </w:p>
    <w:p>
      <w:pPr>
        <w:pStyle w:val="Heading6"/>
        <w:keepNext w:val="0"/>
        <w:keepLines w:val="0"/>
        <w:spacing w:before="375" w:after="375"/>
        <w:rPr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Recent blog posts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is-screen-reader-text">
    <w:name w:val="is-screen-reader-text"/>
    <w:basedOn w:val="DefaultParagraphFont"/>
  </w:style>
  <w:style w:type="character" w:customStyle="1" w:styleId="is-search-icon">
    <w:name w:val="is-search-icon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" TargetMode="External" /><Relationship Id="rId5" Type="http://schemas.openxmlformats.org/officeDocument/2006/relationships/hyperlink" Target="https://fare.org.au/news/" TargetMode="External" /><Relationship Id="rId6" Type="http://schemas.openxmlformats.org/officeDocument/2006/relationships/hyperlink" Target="https://fare.org.au/news/blog/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sv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Elementor Single Post #134814</dc:title>
  <cp:revision>0</cp:revision>
</cp:coreProperties>
</file>