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Announcement by FARE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2019-11-26 12:55:30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almost 10 years of service, Michael Thorn has stepped down as Chief Executive of FARE.? </w:t>
      </w:r>
    </w:p>
    <w:p>
      <w:pPr>
        <w:spacing w:before="240" w:after="240"/>
      </w:pPr>
      <w:r>
        <w:t>After almost 10 years of service, Michael Thorn has stepped down as Chief Executive of the Foundation for Alcohol Research and Education (FARE).</w:t>
      </w:r>
    </w:p>
    <w:p>
      <w:pPr>
        <w:spacing w:before="240" w:after="240"/>
      </w:pPr>
      <w:r>
        <w:t>On behalf of the FARE Board, I would like to thank Michael for his service to the organisation and dedication to our mission of stopping harm caused by alcohol. </w:t>
      </w:r>
    </w:p>
    <w:p>
      <w:pPr>
        <w:spacing w:before="240" w:after="240"/>
      </w:pPr>
      <w:r>
        <w:t>Under Michael’s leadership, FARE has gone through significant changes, including shifting from a grant-making organisation to one focused on research; policy and advocacy; and health promotion.  </w:t>
      </w:r>
    </w:p>
    <w:p>
      <w:pPr>
        <w:spacing w:before="240" w:after="240"/>
      </w:pPr>
      <w:r>
        <w:t>Michael oversaw the organisation’s change of name and mission, and achieved legislative change in NSW, the NT and QLD that has reduced alcohol harm in the community. All these changes have left the organisation well placed to continue its important work in 2020 and beyond. </w:t>
      </w:r>
    </w:p>
    <w:p>
      <w:pPr>
        <w:spacing w:before="240" w:after="240"/>
      </w:pPr>
      <w:r>
        <w:t>Andrew Fairley AM </w:t>
      </w:r>
      <w:r>
        <w:br/>
      </w:r>
      <w:r>
        <w:t>FARE Chairman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by FARE</dc:title>
  <cp:revision>0</cp:revision>
</cp:coreProperties>
</file>